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3F2FDCC"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F13EAD">
        <w:rPr>
          <w:rFonts w:cs="B Mitra" w:hint="cs"/>
          <w:b/>
          <w:bCs/>
          <w:sz w:val="32"/>
          <w:szCs w:val="32"/>
          <w:rtl/>
          <w:lang w:bidi="fa-IR"/>
        </w:rPr>
        <w:t>6</w:t>
      </w:r>
      <w:r w:rsidR="005E131A">
        <w:rPr>
          <w:rFonts w:cs="B Mitra" w:hint="cs"/>
          <w:b/>
          <w:bCs/>
          <w:sz w:val="32"/>
          <w:szCs w:val="32"/>
          <w:rtl/>
          <w:lang w:bidi="fa-IR"/>
        </w:rPr>
        <w:t>8</w:t>
      </w:r>
    </w:p>
    <w:p w14:paraId="6F7B802B" w14:textId="75D61C5A" w:rsidR="00E904A0" w:rsidRDefault="00E904A0" w:rsidP="00E904A0">
      <w:pPr>
        <w:widowControl w:val="0"/>
        <w:bidi/>
        <w:spacing w:after="0"/>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 xml:space="preserve">جلسه قبل </w:t>
      </w:r>
      <w:r w:rsidR="005E131A">
        <w:rPr>
          <w:rFonts w:ascii="Traditional Arabic" w:hAnsi="Traditional Arabic" w:cs="Abz-2 (Badr)" w:hint="cs"/>
          <w:color w:val="000000"/>
          <w:spacing w:val="-4"/>
          <w:sz w:val="28"/>
          <w:szCs w:val="28"/>
          <w:rtl/>
          <w:lang w:bidi="fa-IR"/>
        </w:rPr>
        <w:t>گفتيم که اگر کسی که صحت معامله از جهت فعل او مورد شک است، خود مدعی فساد عمل باشد، تمسّک به اصالة الصحّة برای تصحيح معامله، صحيح نيست.</w:t>
      </w:r>
    </w:p>
    <w:p w14:paraId="4BFF7E75" w14:textId="77777777" w:rsidR="005E131A" w:rsidRDefault="005E131A" w:rsidP="005E131A">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ممکن است گفته شود: در فرض صحّت اين مدعا، هر وقت کسی مالی را به خريداری بفروشد،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بعد از معامله به جهتی ـ مثل اين که ارزش مورد معامله بعد از معامله افزايش چشمگيری پيدا کرده است ـ با تبانی با شخص ثالث، ادعا نمايد که آنچه که فروخته است متعلق به شخص ثالث بوده و مال او نبوده است، و در اين صورت قول او مقدم بر قول خريدار خواهد بود، در حالی که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به اين مطلب ملتزم بود. و يا يکی از طرفين معامله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بعد از معامله ادعا کند که در حين معامله قصد جدی معامله را نداشته که بنابر اين که در اين موارد اصالة الصحّة جاری نگردد، قول او ولو با قسم مقدم خواهد بود.</w:t>
      </w:r>
    </w:p>
    <w:p w14:paraId="23A33861" w14:textId="77777777" w:rsidR="005E131A" w:rsidRDefault="005E131A" w:rsidP="005E131A">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پاسخ اين است که عدم امکان التزام به اين مطلب در مواردی است که در حين معامله، اماره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مثل يد مبنی بر ملکيت بايع وجود داشته باشد که در اين صورت کسی که بعد از معامله بر خلاف اين اماره ادعا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بايد برای دعوای خود اقامه بينه نمايد ولو آن فرد خود ذو اليد باشد، اما اگر چنين اماره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در حين معامله موجود نبوده است، اشکالی در تقديم قول مدعی فساد نيست. همچنان که در موارد ادعای عدم قصد جدی برای معامله، آنچه که سبب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قول طرف ديگر مقدم شود، اصل عقلايی وجود قصد جدی برای فاعل هر عمل اختياری است مگر اين که خلاف آن ثابت شود.</w:t>
      </w:r>
    </w:p>
    <w:p w14:paraId="47B6ADF7" w14:textId="77777777" w:rsidR="005E131A" w:rsidRDefault="005E131A" w:rsidP="005E131A">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گفته شود: اماره بودن يد برای ملکيت و يا اصل عقلايی مذکور، در جايی قابل تمسّک است که ذو اليد و يا کسی که فعل از او صادر شده است، مدعی عدم ملکيت و يا عدم قصد جدی نباشند، وگرنه نه يد اماره بر ملک خواهد بود و نه عقلاء در چنين موردی اصل مذکور را جاری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کنند.</w:t>
      </w:r>
    </w:p>
    <w:p w14:paraId="463CB692" w14:textId="77777777" w:rsidR="005E131A" w:rsidRDefault="005E131A" w:rsidP="005E131A">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در پاسخ گفته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اين مطلب در جايی است که در حين صدور فعل، ذو اليد اقرار به عدم ملکيت داشته باشد و يا اين که فاعل قرينه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نصب نمايد که دلالت بر عدم قصد جدی بکند، وگرنه پس از اين که فعل از آنها صادر شد و اثر بر آن بار شد، ديگر ادعای عدم ملکيت و يا عدم قصد جدی، مسموع نخواهد بود مگر در خصوص آثاری که بر عليه مقرّ است.</w:t>
      </w:r>
    </w:p>
    <w:p w14:paraId="2234D0B7" w14:textId="77777777" w:rsidR="005E131A" w:rsidRDefault="005E131A" w:rsidP="005E131A">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با توجه به مطالبی که تا بدين جا گفته شد،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برای جريان اصالة الصحّة چند فرض در نظر گرفت:</w:t>
      </w:r>
    </w:p>
    <w:p w14:paraId="5F37AF81"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 xml:space="preserve">1 ـ طرفين </w:t>
      </w:r>
      <w:r>
        <w:rPr>
          <w:rFonts w:ascii="Traditional Arabic" w:hAnsi="Traditional Arabic" w:cs="Abz-2 (Badr)" w:hint="cs"/>
          <w:color w:val="000000"/>
          <w:sz w:val="28"/>
          <w:szCs w:val="28"/>
          <w:rtl/>
          <w:lang w:bidi="fa-IR"/>
        </w:rPr>
        <w:t>معامله</w:t>
      </w:r>
      <w:r w:rsidRPr="009A508E">
        <w:rPr>
          <w:rFonts w:ascii="Traditional Arabic" w:hAnsi="Traditional Arabic" w:cs="Abz-2 (Badr)" w:hint="cs"/>
          <w:color w:val="000000"/>
          <w:sz w:val="28"/>
          <w:szCs w:val="28"/>
          <w:rtl/>
          <w:lang w:bidi="fa-IR"/>
        </w:rPr>
        <w:t xml:space="preserve"> بر </w:t>
      </w:r>
      <w:r>
        <w:rPr>
          <w:rFonts w:ascii="Traditional Arabic" w:hAnsi="Traditional Arabic" w:cs="Abz-2 (Badr)" w:hint="cs"/>
          <w:color w:val="000000"/>
          <w:sz w:val="28"/>
          <w:szCs w:val="28"/>
          <w:rtl/>
          <w:lang w:bidi="fa-IR"/>
        </w:rPr>
        <w:t>صحّت ارکان آن</w:t>
      </w:r>
      <w:r w:rsidRPr="009A508E">
        <w:rPr>
          <w:rFonts w:ascii="Traditional Arabic" w:hAnsi="Traditional Arabic" w:cs="Abz-2 (Badr)" w:hint="cs"/>
          <w:color w:val="000000"/>
          <w:sz w:val="28"/>
          <w:szCs w:val="28"/>
          <w:rtl/>
          <w:lang w:bidi="fa-IR"/>
        </w:rPr>
        <w:t xml:space="preserve"> </w:t>
      </w:r>
      <w:r>
        <w:rPr>
          <w:rFonts w:ascii="Traditional Arabic" w:hAnsi="Traditional Arabic" w:cs="Abz-2 (Badr)" w:hint="cs"/>
          <w:color w:val="000000"/>
          <w:sz w:val="28"/>
          <w:szCs w:val="28"/>
          <w:rtl/>
          <w:lang w:bidi="fa-IR"/>
        </w:rPr>
        <w:t xml:space="preserve">ـ يعنی فاعل و مورد ـ </w:t>
      </w:r>
      <w:r w:rsidRPr="009A508E">
        <w:rPr>
          <w:rFonts w:ascii="Traditional Arabic" w:hAnsi="Traditional Arabic" w:cs="Abz-2 (Badr)" w:hint="cs"/>
          <w:color w:val="000000"/>
          <w:sz w:val="28"/>
          <w:szCs w:val="28"/>
          <w:rtl/>
          <w:lang w:bidi="fa-IR"/>
        </w:rPr>
        <w:t xml:space="preserve">و وجود </w:t>
      </w:r>
      <w:r>
        <w:rPr>
          <w:rFonts w:ascii="Traditional Arabic" w:hAnsi="Traditional Arabic" w:cs="Abz-2 (Badr)" w:hint="cs"/>
          <w:color w:val="000000"/>
          <w:sz w:val="28"/>
          <w:szCs w:val="28"/>
          <w:rtl/>
          <w:lang w:bidi="fa-IR"/>
        </w:rPr>
        <w:t xml:space="preserve">جميع </w:t>
      </w:r>
      <w:r w:rsidRPr="009A508E">
        <w:rPr>
          <w:rFonts w:ascii="Traditional Arabic" w:hAnsi="Traditional Arabic" w:cs="Abz-2 (Badr)" w:hint="cs"/>
          <w:color w:val="000000"/>
          <w:sz w:val="28"/>
          <w:szCs w:val="28"/>
          <w:rtl/>
          <w:lang w:bidi="fa-IR"/>
        </w:rPr>
        <w:t>شر</w:t>
      </w:r>
      <w:r>
        <w:rPr>
          <w:rFonts w:ascii="Traditional Arabic" w:hAnsi="Traditional Arabic" w:cs="Abz-2 (Badr)" w:hint="cs"/>
          <w:color w:val="000000"/>
          <w:sz w:val="28"/>
          <w:szCs w:val="28"/>
          <w:rtl/>
          <w:lang w:bidi="fa-IR"/>
        </w:rPr>
        <w:t>اي</w:t>
      </w:r>
      <w:r w:rsidRPr="009A508E">
        <w:rPr>
          <w:rFonts w:ascii="Traditional Arabic" w:hAnsi="Traditional Arabic" w:cs="Abz-2 (Badr)" w:hint="cs"/>
          <w:color w:val="000000"/>
          <w:sz w:val="28"/>
          <w:szCs w:val="28"/>
          <w:rtl/>
          <w:lang w:bidi="fa-IR"/>
        </w:rPr>
        <w:t xml:space="preserve">ط و عدم </w:t>
      </w:r>
      <w:r>
        <w:rPr>
          <w:rFonts w:ascii="Traditional Arabic" w:hAnsi="Traditional Arabic" w:cs="Abz-2 (Badr)" w:hint="cs"/>
          <w:color w:val="000000"/>
          <w:sz w:val="28"/>
          <w:szCs w:val="28"/>
          <w:rtl/>
          <w:lang w:bidi="fa-IR"/>
        </w:rPr>
        <w:t xml:space="preserve">جميع </w:t>
      </w:r>
      <w:r w:rsidRPr="009A508E">
        <w:rPr>
          <w:rFonts w:ascii="Traditional Arabic" w:hAnsi="Traditional Arabic" w:cs="Abz-2 (Badr)" w:hint="cs"/>
          <w:color w:val="000000"/>
          <w:sz w:val="28"/>
          <w:szCs w:val="28"/>
          <w:rtl/>
          <w:lang w:bidi="fa-IR"/>
        </w:rPr>
        <w:t>م</w:t>
      </w:r>
      <w:r>
        <w:rPr>
          <w:rFonts w:ascii="Traditional Arabic" w:hAnsi="Traditional Arabic" w:cs="Abz-2 (Badr)" w:hint="cs"/>
          <w:color w:val="000000"/>
          <w:sz w:val="28"/>
          <w:szCs w:val="28"/>
          <w:rtl/>
          <w:lang w:bidi="fa-IR"/>
        </w:rPr>
        <w:t>و</w:t>
      </w:r>
      <w:r w:rsidRPr="009A508E">
        <w:rPr>
          <w:rFonts w:ascii="Traditional Arabic" w:hAnsi="Traditional Arabic" w:cs="Abz-2 (Badr)" w:hint="cs"/>
          <w:color w:val="000000"/>
          <w:sz w:val="28"/>
          <w:szCs w:val="28"/>
          <w:rtl/>
          <w:lang w:bidi="fa-IR"/>
        </w:rPr>
        <w:t>انع</w:t>
      </w:r>
      <w:r>
        <w:rPr>
          <w:rFonts w:ascii="Traditional Arabic" w:hAnsi="Traditional Arabic" w:cs="Abz-2 (Badr)" w:hint="cs"/>
          <w:color w:val="000000"/>
          <w:sz w:val="28"/>
          <w:szCs w:val="28"/>
          <w:rtl/>
          <w:lang w:bidi="fa-IR"/>
        </w:rPr>
        <w:t>، اتفاق نظر دارند</w:t>
      </w:r>
      <w:r w:rsidRPr="009A508E">
        <w:rPr>
          <w:rFonts w:ascii="Traditional Arabic" w:hAnsi="Traditional Arabic" w:cs="Abz-2 (Badr)" w:hint="cs"/>
          <w:color w:val="000000"/>
          <w:sz w:val="28"/>
          <w:szCs w:val="28"/>
          <w:rtl/>
          <w:lang w:bidi="fa-IR"/>
        </w:rPr>
        <w:t>.</w:t>
      </w:r>
    </w:p>
    <w:p w14:paraId="7654DC73"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 xml:space="preserve">در اين صورت شخص ثالث در </w:t>
      </w:r>
      <w:r>
        <w:rPr>
          <w:rFonts w:ascii="Traditional Arabic" w:hAnsi="Traditional Arabic" w:cs="Abz-2 (Badr)" w:hint="cs"/>
          <w:color w:val="000000"/>
          <w:sz w:val="28"/>
          <w:szCs w:val="28"/>
          <w:rtl/>
          <w:lang w:bidi="fa-IR"/>
        </w:rPr>
        <w:t>جايی که شک</w:t>
      </w:r>
      <w:r w:rsidRPr="009A508E">
        <w:rPr>
          <w:rFonts w:ascii="Traditional Arabic" w:hAnsi="Traditional Arabic" w:cs="Abz-2 (Badr)" w:hint="cs"/>
          <w:color w:val="000000"/>
          <w:sz w:val="28"/>
          <w:szCs w:val="28"/>
          <w:rtl/>
          <w:lang w:bidi="fa-IR"/>
        </w:rPr>
        <w:t xml:space="preserve"> در وجود شرط يا عدم مانع </w:t>
      </w:r>
      <w:r>
        <w:rPr>
          <w:rFonts w:ascii="Traditional Arabic" w:hAnsi="Traditional Arabic" w:cs="Abz-2 (Badr)" w:hint="cs"/>
          <w:color w:val="000000"/>
          <w:sz w:val="28"/>
          <w:szCs w:val="28"/>
          <w:rtl/>
          <w:lang w:bidi="fa-IR"/>
        </w:rPr>
        <w:t xml:space="preserve">داشته باشد و اين شک، بازگشت به شک در رکنيت ارکان معامله نداشته باشد، </w:t>
      </w:r>
      <w:r w:rsidRPr="009A508E">
        <w:rPr>
          <w:rFonts w:ascii="Traditional Arabic" w:hAnsi="Traditional Arabic" w:cs="Abz-2 (Badr)" w:hint="cs"/>
          <w:color w:val="000000"/>
          <w:sz w:val="28"/>
          <w:szCs w:val="28"/>
          <w:rtl/>
          <w:lang w:bidi="fa-IR"/>
        </w:rPr>
        <w:t>می</w:t>
      </w:r>
      <w:r w:rsidRPr="009A508E">
        <w:rPr>
          <w:rFonts w:ascii="Traditional Arabic" w:hAnsi="Traditional Arabic" w:cs="Abz-2 (Badr)"/>
          <w:color w:val="000000"/>
          <w:sz w:val="28"/>
          <w:szCs w:val="28"/>
          <w:rtl/>
          <w:lang w:bidi="fa-IR"/>
        </w:rPr>
        <w:softHyphen/>
      </w:r>
      <w:r w:rsidRPr="009A508E">
        <w:rPr>
          <w:rFonts w:ascii="Traditional Arabic" w:hAnsi="Traditional Arabic" w:cs="Abz-2 (Badr)" w:hint="cs"/>
          <w:color w:val="000000"/>
          <w:sz w:val="28"/>
          <w:szCs w:val="28"/>
          <w:rtl/>
          <w:lang w:bidi="fa-IR"/>
        </w:rPr>
        <w:t xml:space="preserve">تواند تمسک به اصالة الصحّة کند، اما تمسّک به آن در مورد </w:t>
      </w:r>
      <w:r>
        <w:rPr>
          <w:rFonts w:ascii="Traditional Arabic" w:hAnsi="Traditional Arabic" w:cs="Abz-2 (Badr)" w:hint="cs"/>
          <w:color w:val="000000"/>
          <w:sz w:val="28"/>
          <w:szCs w:val="28"/>
          <w:rtl/>
          <w:lang w:bidi="fa-IR"/>
        </w:rPr>
        <w:t>عدم احراز</w:t>
      </w:r>
      <w:r w:rsidRPr="009A508E">
        <w:rPr>
          <w:rFonts w:ascii="Traditional Arabic" w:hAnsi="Traditional Arabic" w:cs="Abz-2 (Badr)" w:hint="cs"/>
          <w:color w:val="000000"/>
          <w:sz w:val="28"/>
          <w:szCs w:val="28"/>
          <w:rtl/>
          <w:lang w:bidi="fa-IR"/>
        </w:rPr>
        <w:t xml:space="preserve"> </w:t>
      </w:r>
      <w:r>
        <w:rPr>
          <w:rFonts w:ascii="Traditional Arabic" w:hAnsi="Traditional Arabic" w:cs="Abz-2 (Badr)" w:hint="cs"/>
          <w:color w:val="000000"/>
          <w:sz w:val="28"/>
          <w:szCs w:val="28"/>
          <w:rtl/>
          <w:lang w:bidi="fa-IR"/>
        </w:rPr>
        <w:t>تماميت عرفی و شرعی رکنيت ارکان معامله،</w:t>
      </w:r>
      <w:r w:rsidRPr="009A508E">
        <w:rPr>
          <w:rFonts w:ascii="Traditional Arabic" w:hAnsi="Traditional Arabic" w:cs="Abz-2 (Badr)" w:hint="cs"/>
          <w:color w:val="000000"/>
          <w:sz w:val="28"/>
          <w:szCs w:val="28"/>
          <w:rtl/>
          <w:lang w:bidi="fa-IR"/>
        </w:rPr>
        <w:t xml:space="preserve"> ممکن ن</w:t>
      </w:r>
      <w:r>
        <w:rPr>
          <w:rFonts w:ascii="Traditional Arabic" w:hAnsi="Traditional Arabic" w:cs="Abz-2 (Badr)" w:hint="cs"/>
          <w:color w:val="000000"/>
          <w:sz w:val="28"/>
          <w:szCs w:val="28"/>
          <w:rtl/>
          <w:lang w:bidi="fa-IR"/>
        </w:rPr>
        <w:t>ي</w:t>
      </w:r>
      <w:r w:rsidRPr="009A508E">
        <w:rPr>
          <w:rFonts w:ascii="Traditional Arabic" w:hAnsi="Traditional Arabic" w:cs="Abz-2 (Badr)" w:hint="cs"/>
          <w:color w:val="000000"/>
          <w:sz w:val="28"/>
          <w:szCs w:val="28"/>
          <w:rtl/>
          <w:lang w:bidi="fa-IR"/>
        </w:rPr>
        <w:t>ست.</w:t>
      </w:r>
    </w:p>
    <w:p w14:paraId="309A19E5"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 xml:space="preserve">2 ـ  توافق طرفين عقد بر عدم </w:t>
      </w:r>
      <w:r>
        <w:rPr>
          <w:rFonts w:ascii="Traditional Arabic" w:hAnsi="Traditional Arabic" w:cs="Abz-2 (Badr)" w:hint="cs"/>
          <w:color w:val="000000"/>
          <w:sz w:val="28"/>
          <w:szCs w:val="28"/>
          <w:rtl/>
          <w:lang w:bidi="fa-IR"/>
        </w:rPr>
        <w:t>تماميت عرفی و يا شرعی رکنيت ارکان معامله و</w:t>
      </w:r>
      <w:r w:rsidRPr="009A508E">
        <w:rPr>
          <w:rFonts w:ascii="Traditional Arabic" w:hAnsi="Traditional Arabic" w:cs="Abz-2 (Badr)" w:hint="cs"/>
          <w:color w:val="000000"/>
          <w:sz w:val="28"/>
          <w:szCs w:val="28"/>
          <w:rtl/>
          <w:lang w:bidi="fa-IR"/>
        </w:rPr>
        <w:t xml:space="preserve"> يا عدم شرط </w:t>
      </w:r>
      <w:r>
        <w:rPr>
          <w:rFonts w:ascii="Traditional Arabic" w:hAnsi="Traditional Arabic" w:cs="Abz-2 (Badr)" w:hint="cs"/>
          <w:color w:val="000000"/>
          <w:sz w:val="28"/>
          <w:szCs w:val="28"/>
          <w:rtl/>
          <w:lang w:bidi="fa-IR"/>
        </w:rPr>
        <w:t xml:space="preserve">و </w:t>
      </w:r>
      <w:r w:rsidRPr="009A508E">
        <w:rPr>
          <w:rFonts w:ascii="Traditional Arabic" w:hAnsi="Traditional Arabic" w:cs="Abz-2 (Badr)" w:hint="cs"/>
          <w:color w:val="000000"/>
          <w:sz w:val="28"/>
          <w:szCs w:val="28"/>
          <w:rtl/>
          <w:lang w:bidi="fa-IR"/>
        </w:rPr>
        <w:t>يا وجود مانع.</w:t>
      </w:r>
    </w:p>
    <w:p w14:paraId="22E0323F"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در اين صورت شخص ثالث بلا اشکال نمی</w:t>
      </w:r>
      <w:r w:rsidRPr="009A508E">
        <w:rPr>
          <w:rFonts w:ascii="Traditional Arabic" w:hAnsi="Traditional Arabic" w:cs="Abz-2 (Badr)"/>
          <w:color w:val="000000"/>
          <w:sz w:val="28"/>
          <w:szCs w:val="28"/>
          <w:rtl/>
          <w:lang w:bidi="fa-IR"/>
        </w:rPr>
        <w:softHyphen/>
      </w:r>
      <w:r w:rsidRPr="009A508E">
        <w:rPr>
          <w:rFonts w:ascii="Traditional Arabic" w:hAnsi="Traditional Arabic" w:cs="Abz-2 (Badr)" w:hint="cs"/>
          <w:color w:val="000000"/>
          <w:sz w:val="28"/>
          <w:szCs w:val="28"/>
          <w:rtl/>
          <w:lang w:bidi="fa-IR"/>
        </w:rPr>
        <w:t>تواند تمسک به اصالة الصحّة کند.</w:t>
      </w:r>
    </w:p>
    <w:p w14:paraId="0DF45C61"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 xml:space="preserve">3 ـ ادعای عدم </w:t>
      </w:r>
      <w:r>
        <w:rPr>
          <w:rFonts w:ascii="Traditional Arabic" w:hAnsi="Traditional Arabic" w:cs="Abz-2 (Badr)" w:hint="cs"/>
          <w:color w:val="000000"/>
          <w:sz w:val="28"/>
          <w:szCs w:val="28"/>
          <w:rtl/>
          <w:lang w:bidi="fa-IR"/>
        </w:rPr>
        <w:t>تماميت رکنيت عرفی يا شرعی ارکان معامله</w:t>
      </w:r>
      <w:r w:rsidRPr="009A508E">
        <w:rPr>
          <w:rFonts w:ascii="Traditional Arabic" w:hAnsi="Traditional Arabic" w:cs="Abz-2 (Badr)" w:hint="cs"/>
          <w:color w:val="000000"/>
          <w:sz w:val="28"/>
          <w:szCs w:val="28"/>
          <w:rtl/>
          <w:lang w:bidi="fa-IR"/>
        </w:rPr>
        <w:t xml:space="preserve"> توسط يک طرف </w:t>
      </w:r>
      <w:r>
        <w:rPr>
          <w:rFonts w:ascii="Traditional Arabic" w:hAnsi="Traditional Arabic" w:cs="Abz-2 (Badr)" w:hint="cs"/>
          <w:color w:val="000000"/>
          <w:sz w:val="28"/>
          <w:szCs w:val="28"/>
          <w:rtl/>
          <w:lang w:bidi="fa-IR"/>
        </w:rPr>
        <w:t>معامله</w:t>
      </w:r>
      <w:r w:rsidRPr="009A508E">
        <w:rPr>
          <w:rFonts w:ascii="Traditional Arabic" w:hAnsi="Traditional Arabic" w:cs="Abz-2 (Badr)" w:hint="cs"/>
          <w:color w:val="000000"/>
          <w:sz w:val="28"/>
          <w:szCs w:val="28"/>
          <w:rtl/>
          <w:lang w:bidi="fa-IR"/>
        </w:rPr>
        <w:t xml:space="preserve"> و شک طرف ديگر در آن با وجود عدم احراز آنها در حين عقد توسط شاکّ.</w:t>
      </w:r>
    </w:p>
    <w:p w14:paraId="72889F45"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در اين صورت نه طرف شاکّ و نه شخص ثالث نمی</w:t>
      </w:r>
      <w:r w:rsidRPr="009A508E">
        <w:rPr>
          <w:rFonts w:ascii="Traditional Arabic" w:hAnsi="Traditional Arabic" w:cs="Abz-2 (Badr)"/>
          <w:color w:val="000000"/>
          <w:sz w:val="28"/>
          <w:szCs w:val="28"/>
          <w:rtl/>
          <w:lang w:bidi="fa-IR"/>
        </w:rPr>
        <w:softHyphen/>
      </w:r>
      <w:r w:rsidRPr="009A508E">
        <w:rPr>
          <w:rFonts w:ascii="Traditional Arabic" w:hAnsi="Traditional Arabic" w:cs="Abz-2 (Badr)" w:hint="cs"/>
          <w:color w:val="000000"/>
          <w:sz w:val="28"/>
          <w:szCs w:val="28"/>
          <w:rtl/>
          <w:lang w:bidi="fa-IR"/>
        </w:rPr>
        <w:t>توانند تمسّک به اصالة الصحّة کنند.</w:t>
      </w:r>
    </w:p>
    <w:p w14:paraId="7E531672"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 xml:space="preserve">4 ـ ادعای عدم </w:t>
      </w:r>
      <w:r>
        <w:rPr>
          <w:rFonts w:ascii="Traditional Arabic" w:hAnsi="Traditional Arabic" w:cs="Abz-2 (Badr)" w:hint="cs"/>
          <w:color w:val="000000"/>
          <w:sz w:val="28"/>
          <w:szCs w:val="28"/>
          <w:rtl/>
          <w:lang w:bidi="fa-IR"/>
        </w:rPr>
        <w:t>تماميت رکنيت عرفی يا شرعی ارکان معامله</w:t>
      </w:r>
      <w:r w:rsidRPr="009A508E">
        <w:rPr>
          <w:rFonts w:ascii="Traditional Arabic" w:hAnsi="Traditional Arabic" w:cs="Abz-2 (Badr)" w:hint="cs"/>
          <w:color w:val="000000"/>
          <w:sz w:val="28"/>
          <w:szCs w:val="28"/>
          <w:rtl/>
          <w:lang w:bidi="fa-IR"/>
        </w:rPr>
        <w:t xml:space="preserve"> توسط يک طرف عقد و شک طرف ديگر در آن با وجود احراز آن در حين عقد توسط شاکّ به واسطه اقرار يا اماره يا بيّنه و امثال آن.</w:t>
      </w:r>
    </w:p>
    <w:p w14:paraId="54910155"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 xml:space="preserve">در اين صورت نيز هرچند تمسّک به اصالة الصحّة ممکن نيست، اما با توجه به اين که در حين عقد </w:t>
      </w:r>
      <w:r>
        <w:rPr>
          <w:rFonts w:ascii="Traditional Arabic" w:hAnsi="Traditional Arabic" w:cs="Abz-2 (Badr)" w:hint="cs"/>
          <w:color w:val="000000"/>
          <w:sz w:val="28"/>
          <w:szCs w:val="28"/>
          <w:rtl/>
          <w:lang w:bidi="fa-IR"/>
        </w:rPr>
        <w:t>تماميت رکنيت عرفی و شرعی ارکان معامله</w:t>
      </w:r>
      <w:r w:rsidRPr="009A508E">
        <w:rPr>
          <w:rFonts w:ascii="Traditional Arabic" w:hAnsi="Traditional Arabic" w:cs="Abz-2 (Badr)" w:hint="cs"/>
          <w:color w:val="000000"/>
          <w:sz w:val="28"/>
          <w:szCs w:val="28"/>
          <w:rtl/>
          <w:lang w:bidi="fa-IR"/>
        </w:rPr>
        <w:t xml:space="preserve"> احراز شده بوده، مدعی فساد با</w:t>
      </w:r>
      <w:r>
        <w:rPr>
          <w:rFonts w:ascii="Traditional Arabic" w:hAnsi="Traditional Arabic" w:cs="Abz-2 (Badr)" w:hint="cs"/>
          <w:color w:val="000000"/>
          <w:sz w:val="28"/>
          <w:szCs w:val="28"/>
          <w:rtl/>
          <w:lang w:bidi="fa-IR"/>
        </w:rPr>
        <w:t>ي</w:t>
      </w:r>
      <w:r w:rsidRPr="009A508E">
        <w:rPr>
          <w:rFonts w:ascii="Traditional Arabic" w:hAnsi="Traditional Arabic" w:cs="Abz-2 (Badr)" w:hint="cs"/>
          <w:color w:val="000000"/>
          <w:sz w:val="28"/>
          <w:szCs w:val="28"/>
          <w:rtl/>
          <w:lang w:bidi="fa-IR"/>
        </w:rPr>
        <w:t>د اقامه بيّنه کند.</w:t>
      </w:r>
    </w:p>
    <w:p w14:paraId="59ED05B3"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البته اگر در اصل اين که اين قابل</w:t>
      </w:r>
      <w:r>
        <w:rPr>
          <w:rFonts w:ascii="Traditional Arabic" w:hAnsi="Traditional Arabic" w:cs="Abz-2 (Badr)" w:hint="cs"/>
          <w:color w:val="000000"/>
          <w:sz w:val="28"/>
          <w:szCs w:val="28"/>
          <w:rtl/>
          <w:lang w:bidi="fa-IR"/>
        </w:rPr>
        <w:t>ي</w:t>
      </w:r>
      <w:r w:rsidRPr="009A508E">
        <w:rPr>
          <w:rFonts w:ascii="Traditional Arabic" w:hAnsi="Traditional Arabic" w:cs="Abz-2 (Badr)" w:hint="cs"/>
          <w:color w:val="000000"/>
          <w:sz w:val="28"/>
          <w:szCs w:val="28"/>
          <w:rtl/>
          <w:lang w:bidi="fa-IR"/>
        </w:rPr>
        <w:t>ت در حين عقد محرز بود يا خ</w:t>
      </w:r>
      <w:r>
        <w:rPr>
          <w:rFonts w:ascii="Traditional Arabic" w:hAnsi="Traditional Arabic" w:cs="Abz-2 (Badr)" w:hint="cs"/>
          <w:color w:val="000000"/>
          <w:sz w:val="28"/>
          <w:szCs w:val="28"/>
          <w:rtl/>
          <w:lang w:bidi="fa-IR"/>
        </w:rPr>
        <w:t>ي</w:t>
      </w:r>
      <w:r w:rsidRPr="009A508E">
        <w:rPr>
          <w:rFonts w:ascii="Traditional Arabic" w:hAnsi="Traditional Arabic" w:cs="Abz-2 (Badr)" w:hint="cs"/>
          <w:color w:val="000000"/>
          <w:sz w:val="28"/>
          <w:szCs w:val="28"/>
          <w:rtl/>
          <w:lang w:bidi="fa-IR"/>
        </w:rPr>
        <w:t>ر نيز بين طرفين نزاعی وجود داشته باشد، مدعی محرز بودن قابل</w:t>
      </w:r>
      <w:r>
        <w:rPr>
          <w:rFonts w:ascii="Traditional Arabic" w:hAnsi="Traditional Arabic" w:cs="Abz-2 (Badr)" w:hint="cs"/>
          <w:color w:val="000000"/>
          <w:sz w:val="28"/>
          <w:szCs w:val="28"/>
          <w:rtl/>
          <w:lang w:bidi="fa-IR"/>
        </w:rPr>
        <w:t>ي</w:t>
      </w:r>
      <w:r w:rsidRPr="009A508E">
        <w:rPr>
          <w:rFonts w:ascii="Traditional Arabic" w:hAnsi="Traditional Arabic" w:cs="Abz-2 (Badr)" w:hint="cs"/>
          <w:color w:val="000000"/>
          <w:sz w:val="28"/>
          <w:szCs w:val="28"/>
          <w:rtl/>
          <w:lang w:bidi="fa-IR"/>
        </w:rPr>
        <w:t>ت</w:t>
      </w:r>
      <w:r>
        <w:rPr>
          <w:rFonts w:ascii="Traditional Arabic" w:hAnsi="Traditional Arabic" w:cs="Abz-2 (Badr)" w:hint="cs"/>
          <w:color w:val="000000"/>
          <w:sz w:val="28"/>
          <w:szCs w:val="28"/>
          <w:rtl/>
          <w:lang w:bidi="fa-IR"/>
        </w:rPr>
        <w:t xml:space="preserve"> در حين عقد</w:t>
      </w:r>
      <w:r w:rsidRPr="009A508E">
        <w:rPr>
          <w:rFonts w:ascii="Traditional Arabic" w:hAnsi="Traditional Arabic" w:cs="Abz-2 (Badr)" w:hint="cs"/>
          <w:color w:val="000000"/>
          <w:sz w:val="28"/>
          <w:szCs w:val="28"/>
          <w:rtl/>
          <w:lang w:bidi="fa-IR"/>
        </w:rPr>
        <w:t>، با</w:t>
      </w:r>
      <w:r>
        <w:rPr>
          <w:rFonts w:ascii="Traditional Arabic" w:hAnsi="Traditional Arabic" w:cs="Abz-2 (Badr)" w:hint="cs"/>
          <w:color w:val="000000"/>
          <w:sz w:val="28"/>
          <w:szCs w:val="28"/>
          <w:rtl/>
          <w:lang w:bidi="fa-IR"/>
        </w:rPr>
        <w:t>ي</w:t>
      </w:r>
      <w:r w:rsidRPr="009A508E">
        <w:rPr>
          <w:rFonts w:ascii="Traditional Arabic" w:hAnsi="Traditional Arabic" w:cs="Abz-2 (Badr)" w:hint="cs"/>
          <w:color w:val="000000"/>
          <w:sz w:val="28"/>
          <w:szCs w:val="28"/>
          <w:rtl/>
          <w:lang w:bidi="fa-IR"/>
        </w:rPr>
        <w:t>د دعوای خود را اثبات کند، مگر اين که احراز قابل</w:t>
      </w:r>
      <w:r>
        <w:rPr>
          <w:rFonts w:ascii="Traditional Arabic" w:hAnsi="Traditional Arabic" w:cs="Abz-2 (Badr)" w:hint="cs"/>
          <w:color w:val="000000"/>
          <w:sz w:val="28"/>
          <w:szCs w:val="28"/>
          <w:rtl/>
          <w:lang w:bidi="fa-IR"/>
        </w:rPr>
        <w:t>ي</w:t>
      </w:r>
      <w:r w:rsidRPr="009A508E">
        <w:rPr>
          <w:rFonts w:ascii="Traditional Arabic" w:hAnsi="Traditional Arabic" w:cs="Abz-2 (Badr)" w:hint="cs"/>
          <w:color w:val="000000"/>
          <w:sz w:val="28"/>
          <w:szCs w:val="28"/>
          <w:rtl/>
          <w:lang w:bidi="fa-IR"/>
        </w:rPr>
        <w:t xml:space="preserve">ت مستند به ظاهر حال باشد که </w:t>
      </w:r>
      <w:r w:rsidRPr="009A508E">
        <w:rPr>
          <w:rFonts w:ascii="Traditional Arabic" w:hAnsi="Traditional Arabic" w:cs="Abz-2 (Badr)" w:hint="cs"/>
          <w:color w:val="000000"/>
          <w:sz w:val="28"/>
          <w:szCs w:val="28"/>
          <w:rtl/>
          <w:lang w:bidi="fa-IR"/>
        </w:rPr>
        <w:lastRenderedPageBreak/>
        <w:t>در ا</w:t>
      </w:r>
      <w:r>
        <w:rPr>
          <w:rFonts w:ascii="Traditional Arabic" w:hAnsi="Traditional Arabic" w:cs="Abz-2 (Badr)" w:hint="cs"/>
          <w:color w:val="000000"/>
          <w:sz w:val="28"/>
          <w:szCs w:val="28"/>
          <w:rtl/>
          <w:lang w:bidi="fa-IR"/>
        </w:rPr>
        <w:t>ي</w:t>
      </w:r>
      <w:r w:rsidRPr="009A508E">
        <w:rPr>
          <w:rFonts w:ascii="Traditional Arabic" w:hAnsi="Traditional Arabic" w:cs="Abz-2 (Badr)" w:hint="cs"/>
          <w:color w:val="000000"/>
          <w:sz w:val="28"/>
          <w:szCs w:val="28"/>
          <w:rtl/>
          <w:lang w:bidi="fa-IR"/>
        </w:rPr>
        <w:t>ن صورت قول مدعی احراز قابل</w:t>
      </w:r>
      <w:r>
        <w:rPr>
          <w:rFonts w:ascii="Traditional Arabic" w:hAnsi="Traditional Arabic" w:cs="Abz-2 (Badr)" w:hint="cs"/>
          <w:color w:val="000000"/>
          <w:sz w:val="28"/>
          <w:szCs w:val="28"/>
          <w:rtl/>
          <w:lang w:bidi="fa-IR"/>
        </w:rPr>
        <w:t>ي</w:t>
      </w:r>
      <w:r w:rsidRPr="009A508E">
        <w:rPr>
          <w:rFonts w:ascii="Traditional Arabic" w:hAnsi="Traditional Arabic" w:cs="Abz-2 (Badr)" w:hint="cs"/>
          <w:color w:val="000000"/>
          <w:sz w:val="28"/>
          <w:szCs w:val="28"/>
          <w:rtl/>
          <w:lang w:bidi="fa-IR"/>
        </w:rPr>
        <w:t>ت مقدم است.</w:t>
      </w:r>
    </w:p>
    <w:p w14:paraId="75008C79"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5 ـ بين طرفين</w:t>
      </w:r>
      <w:r>
        <w:rPr>
          <w:rFonts w:ascii="Traditional Arabic" w:hAnsi="Traditional Arabic" w:cs="Abz-2 (Badr)" w:hint="cs"/>
          <w:color w:val="000000"/>
          <w:sz w:val="28"/>
          <w:szCs w:val="28"/>
          <w:rtl/>
          <w:lang w:bidi="fa-IR"/>
        </w:rPr>
        <w:t xml:space="preserve"> معامله</w:t>
      </w:r>
      <w:r w:rsidRPr="009A508E">
        <w:rPr>
          <w:rFonts w:ascii="Traditional Arabic" w:hAnsi="Traditional Arabic" w:cs="Abz-2 (Badr)" w:hint="cs"/>
          <w:color w:val="000000"/>
          <w:sz w:val="28"/>
          <w:szCs w:val="28"/>
          <w:rtl/>
          <w:lang w:bidi="fa-IR"/>
        </w:rPr>
        <w:t xml:space="preserve"> در </w:t>
      </w:r>
      <w:r>
        <w:rPr>
          <w:rFonts w:ascii="Traditional Arabic" w:hAnsi="Traditional Arabic" w:cs="Abz-2 (Badr)" w:hint="cs"/>
          <w:color w:val="000000"/>
          <w:sz w:val="28"/>
          <w:szCs w:val="28"/>
          <w:rtl/>
          <w:lang w:bidi="fa-IR"/>
        </w:rPr>
        <w:t xml:space="preserve">تماميت رکنيت عرفی و شرعی ارکان آن توافق وجود داشته باشد، اما </w:t>
      </w:r>
      <w:r w:rsidRPr="009A508E">
        <w:rPr>
          <w:rFonts w:ascii="Traditional Arabic" w:hAnsi="Traditional Arabic" w:cs="Abz-2 (Badr)" w:hint="cs"/>
          <w:color w:val="000000"/>
          <w:sz w:val="28"/>
          <w:szCs w:val="28"/>
          <w:rtl/>
          <w:lang w:bidi="fa-IR"/>
        </w:rPr>
        <w:t>وجود شرط يا فقدان مانع برای صحّت عقد</w:t>
      </w:r>
      <w:r>
        <w:rPr>
          <w:rFonts w:ascii="Traditional Arabic" w:hAnsi="Traditional Arabic" w:cs="Abz-2 (Badr)" w:hint="cs"/>
          <w:color w:val="000000"/>
          <w:sz w:val="28"/>
          <w:szCs w:val="28"/>
          <w:rtl/>
          <w:lang w:bidi="fa-IR"/>
        </w:rPr>
        <w:t xml:space="preserve"> محل اختلاف باشد که خود دو صورت دارد:</w:t>
      </w:r>
    </w:p>
    <w:p w14:paraId="311A061A"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 xml:space="preserve">الف) مدعی فساد ادعا کند که فقدان شرط يا وجود مانع مربوط به </w:t>
      </w:r>
      <w:r>
        <w:rPr>
          <w:rFonts w:ascii="Traditional Arabic" w:hAnsi="Traditional Arabic" w:cs="Abz-2 (Badr)" w:hint="cs"/>
          <w:color w:val="000000"/>
          <w:sz w:val="28"/>
          <w:szCs w:val="28"/>
          <w:rtl/>
          <w:lang w:bidi="fa-IR"/>
        </w:rPr>
        <w:t xml:space="preserve">فعل </w:t>
      </w:r>
      <w:r w:rsidRPr="009A508E">
        <w:rPr>
          <w:rFonts w:ascii="Traditional Arabic" w:hAnsi="Traditional Arabic" w:cs="Abz-2 (Badr)" w:hint="cs"/>
          <w:color w:val="000000"/>
          <w:sz w:val="28"/>
          <w:szCs w:val="28"/>
          <w:rtl/>
          <w:lang w:bidi="fa-IR"/>
        </w:rPr>
        <w:t>طرف مدعی صحت بوده است.</w:t>
      </w:r>
    </w:p>
    <w:p w14:paraId="4E68EEEF"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در اين صورت تمسّک به اصالة الصحّة هم برای طرف ديگر عقد</w:t>
      </w:r>
      <w:r>
        <w:rPr>
          <w:rFonts w:ascii="Traditional Arabic" w:hAnsi="Traditional Arabic" w:cs="Abz-2 (Badr)" w:hint="cs"/>
          <w:color w:val="000000"/>
          <w:sz w:val="28"/>
          <w:szCs w:val="28"/>
          <w:rtl/>
          <w:lang w:bidi="fa-IR"/>
        </w:rPr>
        <w:t xml:space="preserve"> ـ</w:t>
      </w:r>
      <w:r w:rsidRPr="009A508E">
        <w:rPr>
          <w:rFonts w:ascii="Traditional Arabic" w:hAnsi="Traditional Arabic" w:cs="Abz-2 (Badr)" w:hint="cs"/>
          <w:color w:val="000000"/>
          <w:sz w:val="28"/>
          <w:szCs w:val="28"/>
          <w:rtl/>
          <w:lang w:bidi="fa-IR"/>
        </w:rPr>
        <w:t xml:space="preserve"> در صورت شک وی</w:t>
      </w:r>
      <w:r>
        <w:rPr>
          <w:rFonts w:ascii="Traditional Arabic" w:hAnsi="Traditional Arabic" w:cs="Abz-2 (Badr)" w:hint="cs"/>
          <w:color w:val="000000"/>
          <w:sz w:val="28"/>
          <w:szCs w:val="28"/>
          <w:rtl/>
          <w:lang w:bidi="fa-IR"/>
        </w:rPr>
        <w:t xml:space="preserve"> ـ</w:t>
      </w:r>
      <w:r w:rsidRPr="009A508E">
        <w:rPr>
          <w:rFonts w:ascii="Traditional Arabic" w:hAnsi="Traditional Arabic" w:cs="Abz-2 (Badr)" w:hint="cs"/>
          <w:color w:val="000000"/>
          <w:sz w:val="28"/>
          <w:szCs w:val="28"/>
          <w:rtl/>
          <w:lang w:bidi="fa-IR"/>
        </w:rPr>
        <w:t xml:space="preserve"> و هم برای شخص ثالث ممکن است.</w:t>
      </w:r>
    </w:p>
    <w:p w14:paraId="2AA31859" w14:textId="77777777" w:rsidR="005E131A" w:rsidRPr="009A508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 xml:space="preserve">ب) مدعی فساد ادعا کند که فقدان شرط يا وجود مانع مربوط به </w:t>
      </w:r>
      <w:r>
        <w:rPr>
          <w:rFonts w:ascii="Traditional Arabic" w:hAnsi="Traditional Arabic" w:cs="Abz-2 (Badr)" w:hint="cs"/>
          <w:color w:val="000000"/>
          <w:sz w:val="28"/>
          <w:szCs w:val="28"/>
          <w:rtl/>
          <w:lang w:bidi="fa-IR"/>
        </w:rPr>
        <w:t xml:space="preserve">فعل صادر شده از </w:t>
      </w:r>
      <w:r w:rsidRPr="009A508E">
        <w:rPr>
          <w:rFonts w:ascii="Traditional Arabic" w:hAnsi="Traditional Arabic" w:cs="Abz-2 (Badr)" w:hint="cs"/>
          <w:color w:val="000000"/>
          <w:sz w:val="28"/>
          <w:szCs w:val="28"/>
          <w:rtl/>
          <w:lang w:bidi="fa-IR"/>
        </w:rPr>
        <w:t xml:space="preserve">خود </w:t>
      </w:r>
      <w:r>
        <w:rPr>
          <w:rFonts w:ascii="Traditional Arabic" w:hAnsi="Traditional Arabic" w:cs="Abz-2 (Badr)" w:hint="cs"/>
          <w:color w:val="000000"/>
          <w:sz w:val="28"/>
          <w:szCs w:val="28"/>
          <w:rtl/>
          <w:lang w:bidi="fa-IR"/>
        </w:rPr>
        <w:t>وی بوده ا</w:t>
      </w:r>
      <w:r w:rsidRPr="009A508E">
        <w:rPr>
          <w:rFonts w:ascii="Traditional Arabic" w:hAnsi="Traditional Arabic" w:cs="Abz-2 (Badr)" w:hint="cs"/>
          <w:color w:val="000000"/>
          <w:sz w:val="28"/>
          <w:szCs w:val="28"/>
          <w:rtl/>
          <w:lang w:bidi="fa-IR"/>
        </w:rPr>
        <w:t>ست</w:t>
      </w:r>
      <w:r>
        <w:rPr>
          <w:rFonts w:ascii="Traditional Arabic" w:hAnsi="Traditional Arabic" w:cs="Abz-2 (Badr)" w:hint="cs"/>
          <w:color w:val="000000"/>
          <w:sz w:val="28"/>
          <w:szCs w:val="28"/>
          <w:rtl/>
          <w:lang w:bidi="fa-IR"/>
        </w:rPr>
        <w:t xml:space="preserve"> و وجود شرط و عدم مانع نيز قابل احراز به نحوی نباشد.</w:t>
      </w:r>
    </w:p>
    <w:p w14:paraId="4DE9D9C9" w14:textId="77777777" w:rsidR="005E131A" w:rsidRPr="00B539CE" w:rsidRDefault="005E131A" w:rsidP="005E131A">
      <w:pPr>
        <w:widowControl w:val="0"/>
        <w:bidi/>
        <w:spacing w:after="0"/>
        <w:ind w:firstLine="284"/>
        <w:jc w:val="both"/>
        <w:rPr>
          <w:rFonts w:ascii="Traditional Arabic" w:hAnsi="Traditional Arabic" w:cs="Abz-2 (Badr)"/>
          <w:color w:val="000000"/>
          <w:sz w:val="28"/>
          <w:szCs w:val="28"/>
          <w:rtl/>
          <w:lang w:bidi="fa-IR"/>
        </w:rPr>
      </w:pPr>
      <w:r w:rsidRPr="009A508E">
        <w:rPr>
          <w:rFonts w:ascii="Traditional Arabic" w:hAnsi="Traditional Arabic" w:cs="Abz-2 (Badr)" w:hint="cs"/>
          <w:color w:val="000000"/>
          <w:sz w:val="28"/>
          <w:szCs w:val="28"/>
          <w:rtl/>
          <w:lang w:bidi="fa-IR"/>
        </w:rPr>
        <w:t>در اين صورت تمسّک به اصالة الصحّة نه برای طرف عقد و نه برای شخص ثالث ممکن نيست.</w:t>
      </w:r>
    </w:p>
    <w:p w14:paraId="1DD1CAB0" w14:textId="19B5413E" w:rsidR="000E4B9D" w:rsidRPr="009A508E" w:rsidRDefault="00E42CE6" w:rsidP="005E131A">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بعد از بيان اين مطالب مقدماتی، از جلسه بعد به طرح مسائل شرائع در خصوص نزاع در مهر خواهيم پرداخت ان  شاء الله.</w:t>
      </w:r>
    </w:p>
    <w:sectPr w:rsidR="000E4B9D" w:rsidRPr="009A508E" w:rsidSect="00A15A1A">
      <w:headerReference w:type="default" r:id="rId7"/>
      <w:footerReference w:type="default" r:id="rId8"/>
      <w:footnotePr>
        <w:numRestart w:val="eachPage"/>
      </w:footnotePr>
      <w:pgSz w:w="12240" w:h="15840"/>
      <w:pgMar w:top="41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A4A09" w14:textId="77777777" w:rsidR="00F03FF2" w:rsidRDefault="00F03FF2" w:rsidP="00F71127">
      <w:pPr>
        <w:spacing w:after="0" w:line="240" w:lineRule="auto"/>
      </w:pPr>
      <w:r>
        <w:separator/>
      </w:r>
    </w:p>
  </w:endnote>
  <w:endnote w:type="continuationSeparator" w:id="0">
    <w:p w14:paraId="3923A0EA" w14:textId="77777777" w:rsidR="00F03FF2" w:rsidRDefault="00F03FF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8530A" w14:textId="77777777" w:rsidR="00F03FF2" w:rsidRDefault="00F03FF2" w:rsidP="00EE25C0">
      <w:pPr>
        <w:bidi/>
        <w:spacing w:after="0" w:line="240" w:lineRule="auto"/>
      </w:pPr>
      <w:r>
        <w:separator/>
      </w:r>
    </w:p>
  </w:footnote>
  <w:footnote w:type="continuationSeparator" w:id="0">
    <w:p w14:paraId="183806D4" w14:textId="77777777" w:rsidR="00F03FF2" w:rsidRDefault="00F03FF2"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D3DF4" w14:textId="4035D8EC" w:rsidR="00A15A1A" w:rsidRDefault="00A15A1A">
    <w:pPr>
      <w:pStyle w:val="Header"/>
    </w:pPr>
    <w:r>
      <w:rPr>
        <w:noProof/>
      </w:rPr>
      <mc:AlternateContent>
        <mc:Choice Requires="wps">
          <w:drawing>
            <wp:anchor distT="45720" distB="45720" distL="114300" distR="114300" simplePos="0" relativeHeight="251661312" behindDoc="0" locked="0" layoutInCell="1" allowOverlap="1" wp14:anchorId="6CCFAFDF" wp14:editId="04F27D19">
              <wp:simplePos x="0" y="0"/>
              <wp:positionH relativeFrom="column">
                <wp:posOffset>2480945</wp:posOffset>
              </wp:positionH>
              <wp:positionV relativeFrom="paragraph">
                <wp:posOffset>180975</wp:posOffset>
              </wp:positionV>
              <wp:extent cx="3867150" cy="17145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1714500"/>
                      </a:xfrm>
                      <a:prstGeom prst="rect">
                        <a:avLst/>
                      </a:prstGeom>
                      <a:solidFill>
                        <a:srgbClr val="FFFFFF"/>
                      </a:solidFill>
                      <a:ln w="9525">
                        <a:noFill/>
                        <a:miter lim="800000"/>
                        <a:headEnd/>
                        <a:tailEnd/>
                      </a:ln>
                    </wps:spPr>
                    <wps:txbx>
                      <w:txbxContent>
                        <w:p w14:paraId="10B232D5" w14:textId="5502A032" w:rsidR="00A15A1A" w:rsidRDefault="00A15A1A" w:rsidP="00A15A1A">
                          <w:pPr>
                            <w:bidi/>
                            <w:rPr>
                              <w:rFonts w:cs="B Mehr"/>
                            </w:rPr>
                          </w:pPr>
                          <w:r>
                            <w:rPr>
                              <w:rFonts w:cs="B Mehr" w:hint="cs"/>
                              <w:rtl/>
                            </w:rPr>
                            <w:t>تقریر درس خارج فقه،  استاد حاج سید علی موسوی اردبیلی</w:t>
                          </w:r>
                          <w:r>
                            <w:rPr>
                              <w:rFonts w:cs="B Mehr" w:hint="cs"/>
                            </w:rPr>
                            <w:t xml:space="preserve"> </w:t>
                          </w:r>
                        </w:p>
                        <w:p w14:paraId="1F54CA81" w14:textId="77777777" w:rsidR="00A15A1A" w:rsidRDefault="00A15A1A" w:rsidP="00A15A1A">
                          <w:pPr>
                            <w:jc w:val="right"/>
                            <w:rPr>
                              <w:rFonts w:cs="B Mehr"/>
                            </w:rPr>
                          </w:pPr>
                          <w:r>
                            <w:rPr>
                              <w:rFonts w:cs="B Mehr" w:hint="cs"/>
                              <w:rtl/>
                            </w:rPr>
                            <w:t xml:space="preserve">مبحث: نکاح    / مهر </w:t>
                          </w:r>
                        </w:p>
                        <w:p w14:paraId="12E98863" w14:textId="6EC25652" w:rsidR="00A15A1A" w:rsidRDefault="00A15A1A" w:rsidP="00A15A1A">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24</w:t>
                          </w:r>
                          <w:r>
                            <w:rPr>
                              <w:rFonts w:cs="B Mehr" w:hint="cs"/>
                              <w:rtl/>
                            </w:rPr>
                            <w:t xml:space="preserve">  دی  ماه - 1402ه.ش</w:t>
                          </w:r>
                        </w:p>
                        <w:p w14:paraId="2422096B" w14:textId="77777777" w:rsidR="00A15A1A" w:rsidRDefault="00A15A1A" w:rsidP="00A15A1A"/>
                        <w:p w14:paraId="48D02457" w14:textId="77777777" w:rsidR="00A15A1A" w:rsidRDefault="00A15A1A" w:rsidP="00A15A1A"/>
                        <w:p w14:paraId="740EE89B" w14:textId="77777777" w:rsidR="00A15A1A" w:rsidRDefault="00A15A1A" w:rsidP="00A15A1A"/>
                        <w:p w14:paraId="0D5A4197" w14:textId="77777777" w:rsidR="00A15A1A" w:rsidRDefault="00A15A1A" w:rsidP="00A15A1A"/>
                        <w:p w14:paraId="5A92FE4B" w14:textId="77777777" w:rsidR="00A15A1A" w:rsidRDefault="00A15A1A" w:rsidP="00A15A1A"/>
                        <w:p w14:paraId="5432652D" w14:textId="77777777" w:rsidR="00A15A1A" w:rsidRDefault="00A15A1A" w:rsidP="00A15A1A"/>
                        <w:p w14:paraId="2C6058B3" w14:textId="77777777" w:rsidR="00A15A1A" w:rsidRDefault="00A15A1A" w:rsidP="00A15A1A"/>
                        <w:p w14:paraId="07378D58" w14:textId="77777777" w:rsidR="00A15A1A" w:rsidRDefault="00A15A1A" w:rsidP="00A15A1A"/>
                        <w:p w14:paraId="793612ED" w14:textId="77777777" w:rsidR="00A15A1A" w:rsidRDefault="00A15A1A" w:rsidP="00A15A1A"/>
                        <w:p w14:paraId="2A810383" w14:textId="77777777" w:rsidR="00A15A1A" w:rsidRDefault="00A15A1A" w:rsidP="00A15A1A"/>
                        <w:p w14:paraId="32708458" w14:textId="77777777" w:rsidR="00A15A1A" w:rsidRDefault="00A15A1A" w:rsidP="00A15A1A"/>
                        <w:p w14:paraId="2191EFF3" w14:textId="77777777" w:rsidR="00A15A1A" w:rsidRDefault="00A15A1A" w:rsidP="00A15A1A"/>
                        <w:p w14:paraId="76AEF7CB" w14:textId="77777777" w:rsidR="00A15A1A" w:rsidRDefault="00A15A1A" w:rsidP="00A15A1A"/>
                        <w:p w14:paraId="316521A1" w14:textId="77777777" w:rsidR="00A15A1A" w:rsidRDefault="00A15A1A" w:rsidP="00A15A1A"/>
                        <w:p w14:paraId="0FC7F322" w14:textId="77777777" w:rsidR="00A15A1A" w:rsidRDefault="00A15A1A" w:rsidP="00A15A1A"/>
                        <w:p w14:paraId="04C72A6F" w14:textId="77777777" w:rsidR="00A15A1A" w:rsidRDefault="00A15A1A" w:rsidP="00A15A1A"/>
                        <w:p w14:paraId="67B397F3" w14:textId="77777777" w:rsidR="00A15A1A" w:rsidRDefault="00A15A1A" w:rsidP="00A15A1A"/>
                        <w:p w14:paraId="2D24DE1C" w14:textId="33797177" w:rsidR="00A15A1A" w:rsidRDefault="00A15A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CFAFDF" id="_x0000_t202" coordsize="21600,21600" o:spt="202" path="m,l,21600r21600,l21600,xe">
              <v:stroke joinstyle="miter"/>
              <v:path gradientshapeok="t" o:connecttype="rect"/>
            </v:shapetype>
            <v:shape id="Text Box 2" o:spid="_x0000_s1026" type="#_x0000_t202" style="position:absolute;margin-left:195.35pt;margin-top:14.25pt;width:304.5pt;height: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" stroked="f">
              <v:textbox>
                <w:txbxContent>
                  <w:p w14:paraId="10B232D5" w14:textId="5502A032" w:rsidR="00A15A1A" w:rsidRDefault="00A15A1A" w:rsidP="00A15A1A">
                    <w:pPr>
                      <w:bidi/>
                      <w:rPr>
                        <w:rFonts w:cs="B Mehr"/>
                      </w:rPr>
                    </w:pPr>
                    <w:r>
                      <w:rPr>
                        <w:rFonts w:cs="B Mehr" w:hint="cs"/>
                        <w:rtl/>
                      </w:rPr>
                      <w:t>تقریر درس خارج فقه،  استاد حاج سید علی موسوی اردبیلی</w:t>
                    </w:r>
                    <w:r>
                      <w:rPr>
                        <w:rFonts w:cs="B Mehr" w:hint="cs"/>
                      </w:rPr>
                      <w:t xml:space="preserve"> </w:t>
                    </w:r>
                  </w:p>
                  <w:p w14:paraId="1F54CA81" w14:textId="77777777" w:rsidR="00A15A1A" w:rsidRDefault="00A15A1A" w:rsidP="00A15A1A">
                    <w:pPr>
                      <w:jc w:val="right"/>
                      <w:rPr>
                        <w:rFonts w:cs="B Mehr"/>
                      </w:rPr>
                    </w:pPr>
                    <w:r>
                      <w:rPr>
                        <w:rFonts w:cs="B Mehr" w:hint="cs"/>
                        <w:rtl/>
                      </w:rPr>
                      <w:t xml:space="preserve">مبحث: نکاح    / مهر </w:t>
                    </w:r>
                  </w:p>
                  <w:p w14:paraId="12E98863" w14:textId="6EC25652" w:rsidR="00A15A1A" w:rsidRDefault="00A15A1A" w:rsidP="00A15A1A">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24</w:t>
                    </w:r>
                    <w:r>
                      <w:rPr>
                        <w:rFonts w:cs="B Mehr" w:hint="cs"/>
                        <w:rtl/>
                      </w:rPr>
                      <w:t xml:space="preserve">  دی  ماه - 1402ه.ش</w:t>
                    </w:r>
                  </w:p>
                  <w:p w14:paraId="2422096B" w14:textId="77777777" w:rsidR="00A15A1A" w:rsidRDefault="00A15A1A" w:rsidP="00A15A1A"/>
                  <w:p w14:paraId="48D02457" w14:textId="77777777" w:rsidR="00A15A1A" w:rsidRDefault="00A15A1A" w:rsidP="00A15A1A"/>
                  <w:p w14:paraId="740EE89B" w14:textId="77777777" w:rsidR="00A15A1A" w:rsidRDefault="00A15A1A" w:rsidP="00A15A1A"/>
                  <w:p w14:paraId="0D5A4197" w14:textId="77777777" w:rsidR="00A15A1A" w:rsidRDefault="00A15A1A" w:rsidP="00A15A1A"/>
                  <w:p w14:paraId="5A92FE4B" w14:textId="77777777" w:rsidR="00A15A1A" w:rsidRDefault="00A15A1A" w:rsidP="00A15A1A"/>
                  <w:p w14:paraId="5432652D" w14:textId="77777777" w:rsidR="00A15A1A" w:rsidRDefault="00A15A1A" w:rsidP="00A15A1A"/>
                  <w:p w14:paraId="2C6058B3" w14:textId="77777777" w:rsidR="00A15A1A" w:rsidRDefault="00A15A1A" w:rsidP="00A15A1A"/>
                  <w:p w14:paraId="07378D58" w14:textId="77777777" w:rsidR="00A15A1A" w:rsidRDefault="00A15A1A" w:rsidP="00A15A1A"/>
                  <w:p w14:paraId="793612ED" w14:textId="77777777" w:rsidR="00A15A1A" w:rsidRDefault="00A15A1A" w:rsidP="00A15A1A"/>
                  <w:p w14:paraId="2A810383" w14:textId="77777777" w:rsidR="00A15A1A" w:rsidRDefault="00A15A1A" w:rsidP="00A15A1A"/>
                  <w:p w14:paraId="32708458" w14:textId="77777777" w:rsidR="00A15A1A" w:rsidRDefault="00A15A1A" w:rsidP="00A15A1A"/>
                  <w:p w14:paraId="2191EFF3" w14:textId="77777777" w:rsidR="00A15A1A" w:rsidRDefault="00A15A1A" w:rsidP="00A15A1A"/>
                  <w:p w14:paraId="76AEF7CB" w14:textId="77777777" w:rsidR="00A15A1A" w:rsidRDefault="00A15A1A" w:rsidP="00A15A1A"/>
                  <w:p w14:paraId="316521A1" w14:textId="77777777" w:rsidR="00A15A1A" w:rsidRDefault="00A15A1A" w:rsidP="00A15A1A"/>
                  <w:p w14:paraId="0FC7F322" w14:textId="77777777" w:rsidR="00A15A1A" w:rsidRDefault="00A15A1A" w:rsidP="00A15A1A"/>
                  <w:p w14:paraId="04C72A6F" w14:textId="77777777" w:rsidR="00A15A1A" w:rsidRDefault="00A15A1A" w:rsidP="00A15A1A"/>
                  <w:p w14:paraId="67B397F3" w14:textId="77777777" w:rsidR="00A15A1A" w:rsidRDefault="00A15A1A" w:rsidP="00A15A1A"/>
                  <w:p w14:paraId="2D24DE1C" w14:textId="33797177" w:rsidR="00A15A1A" w:rsidRDefault="00A15A1A"/>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702ED49" wp14:editId="5655DBD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7B4"/>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A06"/>
    <w:rsid w:val="00230ACF"/>
    <w:rsid w:val="0023164B"/>
    <w:rsid w:val="002316AF"/>
    <w:rsid w:val="00232754"/>
    <w:rsid w:val="00232D1C"/>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649"/>
    <w:rsid w:val="002E27C6"/>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2C43"/>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CD7"/>
    <w:rsid w:val="00875F23"/>
    <w:rsid w:val="00876372"/>
    <w:rsid w:val="00880173"/>
    <w:rsid w:val="00880698"/>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5A1A"/>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72FE"/>
    <w:rsid w:val="00B57CC5"/>
    <w:rsid w:val="00B60195"/>
    <w:rsid w:val="00B61545"/>
    <w:rsid w:val="00B625C1"/>
    <w:rsid w:val="00B63150"/>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21A9"/>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3FF2"/>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11177</TotalTime>
  <Pages>1</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1403</cp:revision>
  <cp:lastPrinted>2024-01-11T08:50:00Z</cp:lastPrinted>
  <dcterms:created xsi:type="dcterms:W3CDTF">2022-10-16T08:36:00Z</dcterms:created>
  <dcterms:modified xsi:type="dcterms:W3CDTF">2024-01-14T08:29:00Z</dcterms:modified>
</cp:coreProperties>
</file>